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CA" w:rsidRPr="00E36B0F" w:rsidRDefault="00251141" w:rsidP="00323C39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Gespreksnotulen</w:t>
      </w:r>
      <w:r w:rsidR="007F4D20">
        <w:rPr>
          <w:rFonts w:ascii="Arial" w:hAnsi="Arial" w:cs="Arial"/>
        </w:rPr>
        <w:t xml:space="preserve"> ‘Aanleg Project’</w:t>
      </w:r>
    </w:p>
    <w:p w:rsidR="00C751CA" w:rsidRPr="00972B06" w:rsidRDefault="00DB6314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55CA4">
        <w:rPr>
          <w:rFonts w:ascii="Arial" w:hAnsi="Arial" w:cs="Arial"/>
          <w:sz w:val="22"/>
          <w:szCs w:val="22"/>
        </w:rPr>
        <w:t>G</w:t>
      </w:r>
      <w:r w:rsidR="00C751CA" w:rsidRPr="00972B06">
        <w:rPr>
          <w:rFonts w:ascii="Arial" w:hAnsi="Arial" w:cs="Arial"/>
          <w:sz w:val="22"/>
          <w:szCs w:val="22"/>
        </w:rPr>
        <w:t>egevens</w:t>
      </w:r>
      <w:r w:rsidR="00DD02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567"/>
        <w:gridCol w:w="567"/>
        <w:gridCol w:w="1559"/>
        <w:gridCol w:w="425"/>
        <w:gridCol w:w="1843"/>
      </w:tblGrid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DA15F5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Datum </w:t>
            </w:r>
            <w:r w:rsidR="00DA15F5">
              <w:rPr>
                <w:rFonts w:cs="Arial"/>
                <w:szCs w:val="18"/>
              </w:rPr>
              <w:t>gesprek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2977" w:type="dxa"/>
            <w:vAlign w:val="bottom"/>
          </w:tcPr>
          <w:p w:rsidR="00755CA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 September 2013</w:t>
            </w:r>
          </w:p>
        </w:tc>
        <w:tc>
          <w:tcPr>
            <w:tcW w:w="56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Tijd: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755CA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8.30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:rsidR="00755CA4" w:rsidRPr="009631C8" w:rsidRDefault="00DB631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12.10</w:t>
            </w:r>
          </w:p>
        </w:tc>
      </w:tr>
      <w:tr w:rsidR="00DD024D" w:rsidRPr="009631C8" w:rsidTr="00755CA4">
        <w:trPr>
          <w:trHeight w:val="340"/>
        </w:trPr>
        <w:tc>
          <w:tcPr>
            <w:tcW w:w="2269" w:type="dxa"/>
            <w:vAlign w:val="bottom"/>
          </w:tcPr>
          <w:p w:rsidR="00DD024D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</w:t>
            </w:r>
            <w:r w:rsidR="00755CA4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D024D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Aanleg </w:t>
            </w:r>
            <w:r w:rsidR="007F4D20">
              <w:rPr>
                <w:rFonts w:cs="Arial"/>
                <w:szCs w:val="18"/>
              </w:rPr>
              <w:t>7 oktober t/m 13 oktober 2013</w:t>
            </w: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Contactpersoon:</w:t>
            </w: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7F4D20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Stijn Harmelink</w:t>
            </w: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Aanwezig</w:t>
            </w:r>
            <w:r w:rsidR="00F34654"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F3465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Jeffrey, </w:t>
            </w: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>, Mike, Patrick, Ruud, Maarten, Sander, Lars, Justin, Stan.</w:t>
            </w:r>
          </w:p>
        </w:tc>
      </w:tr>
      <w:tr w:rsidR="00F3465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F34654" w:rsidRPr="00605C0C" w:rsidRDefault="00F34654" w:rsidP="00755CA4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A15F5" w:rsidRPr="009631C8" w:rsidTr="00DA15F5">
        <w:trPr>
          <w:trHeight w:val="340"/>
        </w:trPr>
        <w:tc>
          <w:tcPr>
            <w:tcW w:w="2269" w:type="dxa"/>
            <w:vAlign w:val="bottom"/>
          </w:tcPr>
          <w:p w:rsidR="00DA15F5" w:rsidRPr="00605C0C" w:rsidRDefault="00DA15F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Afwezig</w:t>
            </w:r>
            <w:r w:rsidRPr="00605C0C"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gridSpan w:val="6"/>
            <w:vAlign w:val="bottom"/>
          </w:tcPr>
          <w:p w:rsidR="00DA15F5" w:rsidRPr="009631C8" w:rsidRDefault="007F4D20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Patrick M</w:t>
            </w:r>
            <w:r w:rsidR="00804954">
              <w:rPr>
                <w:rFonts w:cs="Arial"/>
                <w:szCs w:val="18"/>
              </w:rPr>
              <w:t>eyer</w:t>
            </w: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938" w:type="dxa"/>
            <w:gridSpan w:val="6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DD024D" w:rsidRPr="00972B06" w:rsidRDefault="00DA15F5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  <w:r w:rsidR="008151BD">
        <w:rPr>
          <w:rFonts w:ascii="Arial" w:hAnsi="Arial" w:cs="Arial"/>
          <w:sz w:val="22"/>
          <w:szCs w:val="22"/>
        </w:rPr>
        <w:t xml:space="preserve"> (van te voren opstellen; eventueel bij aanvang gesprek aanpassen)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80495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Brai</w:t>
            </w:r>
            <w:r w:rsidR="007F4D20">
              <w:rPr>
                <w:rFonts w:cs="Arial"/>
                <w:szCs w:val="18"/>
              </w:rPr>
              <w:t>nstorm over verschillende taken tijdens het Aanleg project.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Taakverdeling</w:t>
            </w:r>
            <w:r w:rsidR="007F4D20">
              <w:rPr>
                <w:rFonts w:cs="Arial"/>
                <w:szCs w:val="18"/>
              </w:rPr>
              <w:t xml:space="preserve"> en voorbereiding voor het Aanleg project.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755CA4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DD024D" w:rsidRPr="00972B06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Besproken punten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804954" w:rsidP="007F4D20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Trekker Heftruck en </w:t>
            </w:r>
            <w:r w:rsidR="007F4D20">
              <w:rPr>
                <w:rFonts w:cs="Arial"/>
                <w:szCs w:val="18"/>
              </w:rPr>
              <w:t>M</w:t>
            </w:r>
            <w:r>
              <w:rPr>
                <w:rFonts w:cs="Arial"/>
                <w:szCs w:val="18"/>
              </w:rPr>
              <w:t>inikraan  word geregeld door Jeffrey Masselink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755CA4" w:rsidRPr="009631C8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Mike en Patrick onderzoeken de kosten voor het frezen van het terrein.</w:t>
            </w:r>
            <w:r w:rsidR="007F4D20">
              <w:rPr>
                <w:rFonts w:cs="Arial"/>
                <w:szCs w:val="18"/>
              </w:rPr>
              <w:t xml:space="preserve"> Mike geeft aan dat er ook geëgaliseerd moet worden. Patrick vraagt bij </w:t>
            </w:r>
            <w:proofErr w:type="spellStart"/>
            <w:r w:rsidR="007F4D20">
              <w:rPr>
                <w:rFonts w:cs="Arial"/>
                <w:szCs w:val="18"/>
              </w:rPr>
              <w:t>Vossebeld</w:t>
            </w:r>
            <w:proofErr w:type="spellEnd"/>
            <w:r w:rsidR="007F4D20">
              <w:rPr>
                <w:rFonts w:cs="Arial"/>
                <w:szCs w:val="18"/>
              </w:rPr>
              <w:t xml:space="preserve"> en Mike berekend de mogelijke verwachte kosten. 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vAlign w:val="bottom"/>
          </w:tcPr>
          <w:p w:rsidR="00DB6314" w:rsidRDefault="00804954" w:rsidP="00060881">
            <w:pPr>
              <w:ind w:left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 xml:space="preserve"> en Sander onderzoeken bij Menkehorst voor de planten</w:t>
            </w:r>
            <w:r w:rsidR="007F4D20">
              <w:rPr>
                <w:rFonts w:cs="Arial"/>
                <w:szCs w:val="18"/>
              </w:rPr>
              <w:t xml:space="preserve"> en vragen of dit mogelijk is. Iedereen maakt een beplantingsplan zodat helder is welke beplanting iedereen nodig heeft. Beplantingsplan is zoals het moet. Realisatie in de</w:t>
            </w:r>
          </w:p>
          <w:p w:rsidR="00755CA4" w:rsidRDefault="007F4D20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tuin gaat om </w:t>
            </w:r>
            <w:proofErr w:type="spellStart"/>
            <w:r>
              <w:rPr>
                <w:rFonts w:cs="Arial"/>
                <w:szCs w:val="18"/>
              </w:rPr>
              <w:t>vaktechniek</w:t>
            </w:r>
            <w:proofErr w:type="spellEnd"/>
            <w:r>
              <w:rPr>
                <w:rFonts w:cs="Arial"/>
                <w:szCs w:val="18"/>
              </w:rPr>
              <w:t xml:space="preserve"> zoals plantenafstanden, boom paal etc. Deze mag afwijken t.o.v. het beplantingsplan.</w:t>
            </w:r>
          </w:p>
          <w:p w:rsidR="00DB6314" w:rsidRDefault="00DB6314" w:rsidP="00060881">
            <w:pPr>
              <w:ind w:left="0"/>
              <w:rPr>
                <w:rFonts w:cs="Arial"/>
                <w:szCs w:val="18"/>
              </w:rPr>
            </w:pPr>
          </w:p>
          <w:p w:rsidR="00804954" w:rsidRDefault="00DB631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Indeling van de tuinen.</w:t>
            </w:r>
          </w:p>
          <w:p w:rsidR="00804954" w:rsidRDefault="008049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Bos en haag plantso</w:t>
            </w:r>
            <w:r w:rsidR="00DB6314">
              <w:rPr>
                <w:rFonts w:cs="Arial"/>
                <w:szCs w:val="18"/>
              </w:rPr>
              <w:t xml:space="preserve">en word geregeld door Edwin Vos. Uiterlijk 2 oktober aangeven hoeveel je nodig hebt. Er is beschikbaar </w:t>
            </w:r>
            <w:proofErr w:type="spellStart"/>
            <w:r w:rsidR="00DB6314">
              <w:rPr>
                <w:rFonts w:cs="Arial"/>
                <w:szCs w:val="18"/>
              </w:rPr>
              <w:t>Ligustrum</w:t>
            </w:r>
            <w:proofErr w:type="spellEnd"/>
            <w:r w:rsidR="00DB6314">
              <w:rPr>
                <w:rFonts w:cs="Arial"/>
                <w:szCs w:val="18"/>
              </w:rPr>
              <w:t xml:space="preserve"> en </w:t>
            </w:r>
            <w:proofErr w:type="spellStart"/>
            <w:r w:rsidR="00DB6314">
              <w:rPr>
                <w:rFonts w:cs="Arial"/>
                <w:szCs w:val="18"/>
              </w:rPr>
              <w:t>Fagus</w:t>
            </w:r>
            <w:proofErr w:type="spellEnd"/>
            <w:r w:rsidR="00DB6314">
              <w:rPr>
                <w:rFonts w:cs="Arial"/>
                <w:szCs w:val="18"/>
              </w:rPr>
              <w:t>. Deze worden later voor de praktijklessen gebruikt.</w:t>
            </w:r>
          </w:p>
          <w:p w:rsidR="007F4D20" w:rsidRDefault="00DB6314" w:rsidP="00060881">
            <w:pPr>
              <w:ind w:left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Cunetzand</w:t>
            </w:r>
            <w:proofErr w:type="spellEnd"/>
          </w:p>
          <w:p w:rsidR="007F4D20" w:rsidRPr="009631C8" w:rsidRDefault="007F4D20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Gereedschappen  </w:t>
            </w:r>
            <w:r w:rsidR="00DB6314">
              <w:rPr>
                <w:rFonts w:cs="Arial"/>
                <w:szCs w:val="18"/>
              </w:rPr>
              <w:t xml:space="preserve">van school, stage </w:t>
            </w:r>
            <w:r>
              <w:rPr>
                <w:rFonts w:cs="Arial"/>
                <w:szCs w:val="18"/>
              </w:rPr>
              <w:t>of van huis meenemen</w:t>
            </w:r>
            <w:r w:rsidR="00DB6314">
              <w:rPr>
                <w:rFonts w:cs="Arial"/>
                <w:szCs w:val="18"/>
              </w:rPr>
              <w:t>. Hierover in de volgende vergadering afspraken maken.</w:t>
            </w:r>
          </w:p>
        </w:tc>
      </w:tr>
    </w:tbl>
    <w:p w:rsidR="00DD024D" w:rsidRDefault="00DD024D" w:rsidP="00B67354">
      <w:pPr>
        <w:spacing w:line="480" w:lineRule="auto"/>
        <w:ind w:left="-284"/>
        <w:rPr>
          <w:szCs w:val="18"/>
        </w:rPr>
      </w:pPr>
    </w:p>
    <w:p w:rsidR="00755CA4" w:rsidRPr="00972B06" w:rsidRDefault="00755CA4" w:rsidP="00755CA4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Gemaakte afspraken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Pr="009631C8" w:rsidRDefault="00804954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Jeffrey maakt planning voor minikraan  en reserveert de Heftruck Minikraan en Trekkers</w:t>
            </w:r>
            <w:r w:rsidR="00DB6314">
              <w:rPr>
                <w:rFonts w:cs="Arial"/>
                <w:szCs w:val="18"/>
              </w:rPr>
              <w:t xml:space="preserve"> bij G. Ruhof.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804954" w:rsidRPr="009631C8" w:rsidRDefault="00804954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Mike en Patrick onderzoeken de kosten voor het frezen van het terrein.</w:t>
            </w:r>
            <w:r w:rsidR="00DB6314">
              <w:rPr>
                <w:rFonts w:cs="Arial"/>
                <w:szCs w:val="18"/>
              </w:rPr>
              <w:t xml:space="preserve"> Bij Facilitair vragen welke mogelijkheden er zijn voor budget.</w:t>
            </w:r>
          </w:p>
        </w:tc>
      </w:tr>
      <w:tr w:rsidR="00755CA4" w:rsidRPr="009631C8" w:rsidTr="00755CA4">
        <w:trPr>
          <w:trHeight w:val="340"/>
        </w:trPr>
        <w:tc>
          <w:tcPr>
            <w:tcW w:w="10207" w:type="dxa"/>
            <w:gridSpan w:val="2"/>
            <w:vAlign w:val="bottom"/>
          </w:tcPr>
          <w:p w:rsidR="00755CA4" w:rsidRDefault="00804954" w:rsidP="00755CA4">
            <w:pPr>
              <w:ind w:left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Boyke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="00DB6314">
              <w:rPr>
                <w:rFonts w:cs="Arial"/>
                <w:szCs w:val="18"/>
              </w:rPr>
              <w:t>en Sander onderzoeken mogelijkheden bij Menke</w:t>
            </w:r>
            <w:r>
              <w:rPr>
                <w:rFonts w:cs="Arial"/>
                <w:szCs w:val="18"/>
              </w:rPr>
              <w:t>horst voor de planten</w:t>
            </w:r>
          </w:p>
          <w:p w:rsidR="00804954" w:rsidRDefault="00804954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Iedereen maakt een materialen lijst</w:t>
            </w:r>
            <w:r w:rsidR="00DB6314">
              <w:rPr>
                <w:rFonts w:cs="Arial"/>
                <w:szCs w:val="18"/>
              </w:rPr>
              <w:t xml:space="preserve"> voor de benodigde materialen.</w:t>
            </w:r>
          </w:p>
          <w:p w:rsidR="00804954" w:rsidRDefault="00804954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Indeling van de tui</w:t>
            </w:r>
            <w:r w:rsidR="00DB6314">
              <w:rPr>
                <w:rFonts w:cs="Arial"/>
                <w:szCs w:val="18"/>
              </w:rPr>
              <w:t>nen door Ruud en Stijn</w:t>
            </w:r>
            <w:r>
              <w:rPr>
                <w:rFonts w:cs="Arial"/>
                <w:szCs w:val="18"/>
              </w:rPr>
              <w:t>.</w:t>
            </w:r>
          </w:p>
          <w:p w:rsidR="00804954" w:rsidRDefault="00804954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Edwin vos regelt  de bos en haagplantsoen</w:t>
            </w:r>
            <w:r w:rsidR="00DB6314">
              <w:rPr>
                <w:rFonts w:cs="Arial"/>
                <w:szCs w:val="18"/>
              </w:rPr>
              <w:t xml:space="preserve"> uiterlijk 2 oktober doorgeven.</w:t>
            </w:r>
          </w:p>
          <w:p w:rsidR="007F4D20" w:rsidRDefault="007F4D20" w:rsidP="00755CA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Aantal </w:t>
            </w:r>
            <w:r w:rsidR="00DB6314">
              <w:rPr>
                <w:rFonts w:cs="Arial"/>
                <w:szCs w:val="18"/>
              </w:rPr>
              <w:t>kuub</w:t>
            </w:r>
            <w:r>
              <w:rPr>
                <w:rFonts w:cs="Arial"/>
                <w:szCs w:val="18"/>
              </w:rPr>
              <w:t xml:space="preserve"> geel zand doorgeven aan Edwin Vos.</w:t>
            </w:r>
            <w:r w:rsidR="00DB6314">
              <w:rPr>
                <w:rFonts w:cs="Arial"/>
                <w:szCs w:val="18"/>
              </w:rPr>
              <w:t xml:space="preserve"> Maximaal rekenen met </w:t>
            </w:r>
            <w:proofErr w:type="spellStart"/>
            <w:r w:rsidR="00DB6314">
              <w:rPr>
                <w:rFonts w:cs="Arial"/>
                <w:szCs w:val="18"/>
              </w:rPr>
              <w:t>cunet</w:t>
            </w:r>
            <w:proofErr w:type="spellEnd"/>
            <w:r w:rsidR="00DB6314">
              <w:rPr>
                <w:rFonts w:cs="Arial"/>
                <w:szCs w:val="18"/>
              </w:rPr>
              <w:t xml:space="preserve"> dikte van 5 cm.</w:t>
            </w:r>
          </w:p>
          <w:p w:rsidR="007F4D20" w:rsidRPr="009631C8" w:rsidRDefault="007F4D20" w:rsidP="00755CA4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2269" w:type="dxa"/>
            <w:vAlign w:val="bottom"/>
          </w:tcPr>
          <w:p w:rsidR="00755CA4" w:rsidRPr="00605C0C" w:rsidRDefault="00755CA4" w:rsidP="00DB6314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Datum volgend </w:t>
            </w:r>
            <w:r w:rsidR="00DB6314">
              <w:rPr>
                <w:rFonts w:cs="Arial"/>
                <w:szCs w:val="18"/>
              </w:rPr>
              <w:t>overleg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938" w:type="dxa"/>
            <w:vAlign w:val="bottom"/>
          </w:tcPr>
          <w:p w:rsidR="00755CA4" w:rsidRPr="009631C8" w:rsidRDefault="00DB6314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Woensdag </w:t>
            </w:r>
            <w:r w:rsidR="00804954">
              <w:rPr>
                <w:rFonts w:cs="Arial"/>
                <w:szCs w:val="18"/>
              </w:rPr>
              <w:t>25 september 2013</w:t>
            </w:r>
          </w:p>
        </w:tc>
      </w:tr>
    </w:tbl>
    <w:p w:rsidR="0036685E" w:rsidRDefault="0036685E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</w:p>
    <w:p w:rsidR="00DD024D" w:rsidRDefault="00755CA4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Acties</w:t>
      </w:r>
      <w:r w:rsidR="00DB6314">
        <w:rPr>
          <w:rFonts w:ascii="Arial" w:hAnsi="Arial" w:cs="Arial"/>
          <w:sz w:val="22"/>
          <w:szCs w:val="22"/>
        </w:rPr>
        <w:t xml:space="preserve"> (zie ook gemaakte afspraken)</w:t>
      </w:r>
    </w:p>
    <w:p w:rsidR="00755CA4" w:rsidRPr="00755CA4" w:rsidRDefault="00755CA4" w:rsidP="00755CA4">
      <w:pPr>
        <w:tabs>
          <w:tab w:val="left" w:pos="6379"/>
          <w:tab w:val="left" w:pos="8647"/>
        </w:tabs>
      </w:pPr>
      <w:r>
        <w:tab/>
        <w:t>Actie door</w:t>
      </w:r>
      <w:r>
        <w:tab/>
        <w:t>Status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6521"/>
        <w:gridCol w:w="2268"/>
        <w:gridCol w:w="1418"/>
      </w:tblGrid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DB6314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Materialen lijst opstellen</w:t>
            </w:r>
          </w:p>
        </w:tc>
        <w:tc>
          <w:tcPr>
            <w:tcW w:w="2268" w:type="dxa"/>
            <w:vAlign w:val="bottom"/>
          </w:tcPr>
          <w:p w:rsidR="00755CA4" w:rsidRPr="009631C8" w:rsidRDefault="00DB6314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ALLEN</w:t>
            </w: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DB6314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Woensdag 25 september maken van beplantingsplan</w:t>
            </w:r>
          </w:p>
        </w:tc>
        <w:tc>
          <w:tcPr>
            <w:tcW w:w="2268" w:type="dxa"/>
            <w:vAlign w:val="bottom"/>
          </w:tcPr>
          <w:p w:rsidR="00755CA4" w:rsidRPr="009631C8" w:rsidRDefault="00DB6314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ALLEN</w:t>
            </w: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7F4D20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Aantal acties die we niet moeten vergeten o.a. Materialen verdelen</w:t>
            </w:r>
          </w:p>
        </w:tc>
        <w:tc>
          <w:tcPr>
            <w:tcW w:w="2268" w:type="dxa"/>
            <w:vAlign w:val="bottom"/>
          </w:tcPr>
          <w:p w:rsidR="00755CA4" w:rsidRPr="009631C8" w:rsidRDefault="007F4D20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ALLEN</w:t>
            </w:r>
            <w:r w:rsidR="00DB6314">
              <w:rPr>
                <w:rFonts w:cs="Arial"/>
                <w:szCs w:val="18"/>
              </w:rPr>
              <w:t>, Stijn maakt verdeling</w:t>
            </w: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  <w:tr w:rsidR="00755CA4" w:rsidRPr="009631C8" w:rsidTr="00755CA4">
        <w:trPr>
          <w:trHeight w:val="340"/>
        </w:trPr>
        <w:tc>
          <w:tcPr>
            <w:tcW w:w="6521" w:type="dxa"/>
            <w:vAlign w:val="bottom"/>
          </w:tcPr>
          <w:p w:rsidR="00755CA4" w:rsidRPr="009631C8" w:rsidRDefault="00DB6314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Stage bedrijf vragen welke materialen je mag lenen</w:t>
            </w:r>
          </w:p>
        </w:tc>
        <w:tc>
          <w:tcPr>
            <w:tcW w:w="2268" w:type="dxa"/>
            <w:vAlign w:val="bottom"/>
          </w:tcPr>
          <w:p w:rsidR="00755CA4" w:rsidRPr="009631C8" w:rsidRDefault="00DB6314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ALLEN</w:t>
            </w:r>
          </w:p>
        </w:tc>
        <w:tc>
          <w:tcPr>
            <w:tcW w:w="1418" w:type="dxa"/>
            <w:vAlign w:val="bottom"/>
          </w:tcPr>
          <w:p w:rsidR="00755CA4" w:rsidRPr="009631C8" w:rsidRDefault="00755CA4" w:rsidP="00C255C5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36685E" w:rsidRPr="00B67354" w:rsidRDefault="0036685E" w:rsidP="0036685E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:rsidR="0036685E" w:rsidRPr="00972B06" w:rsidRDefault="0036685E" w:rsidP="0036685E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W.V.T.T.K.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  <w:tr w:rsidR="0036685E" w:rsidRPr="009631C8" w:rsidTr="0068650B">
        <w:trPr>
          <w:trHeight w:val="340"/>
        </w:trPr>
        <w:tc>
          <w:tcPr>
            <w:tcW w:w="10207" w:type="dxa"/>
            <w:vAlign w:val="bottom"/>
          </w:tcPr>
          <w:p w:rsidR="0036685E" w:rsidRPr="009631C8" w:rsidRDefault="0036685E" w:rsidP="0068650B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755CA4" w:rsidRPr="00755CA4" w:rsidRDefault="00755CA4" w:rsidP="00755CA4"/>
    <w:sectPr w:rsidR="00755CA4" w:rsidRPr="00755CA4" w:rsidSect="003A35E7">
      <w:headerReference w:type="default" r:id="rId8"/>
      <w:footerReference w:type="default" r:id="rId9"/>
      <w:footerReference w:type="first" r:id="rId10"/>
      <w:pgSz w:w="11907" w:h="16839" w:code="9"/>
      <w:pgMar w:top="851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53" w:rsidRDefault="001E6A53" w:rsidP="00C751CA">
      <w:r>
        <w:separator/>
      </w:r>
    </w:p>
  </w:endnote>
  <w:endnote w:type="continuationSeparator" w:id="0">
    <w:p w:rsidR="001E6A53" w:rsidRDefault="001E6A53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380212" w:rsidRDefault="00DA15F5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B61570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B615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Pr="00755CA4" w:rsidRDefault="00DA15F5" w:rsidP="00755CA4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53" w:rsidRDefault="001E6A53" w:rsidP="00C751CA">
      <w:r>
        <w:separator/>
      </w:r>
    </w:p>
  </w:footnote>
  <w:footnote w:type="continuationSeparator" w:id="0">
    <w:p w:rsidR="001E6A53" w:rsidRDefault="001E6A53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:rsidR="00DA15F5" w:rsidRDefault="0025114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D"/>
    <w:rsid w:val="00060881"/>
    <w:rsid w:val="00094334"/>
    <w:rsid w:val="000B1B37"/>
    <w:rsid w:val="000C2E53"/>
    <w:rsid w:val="00154D6C"/>
    <w:rsid w:val="00162198"/>
    <w:rsid w:val="00163D5E"/>
    <w:rsid w:val="00197928"/>
    <w:rsid w:val="001A5591"/>
    <w:rsid w:val="001D5DFF"/>
    <w:rsid w:val="001E6A53"/>
    <w:rsid w:val="001F4B08"/>
    <w:rsid w:val="001F74B4"/>
    <w:rsid w:val="00212FE4"/>
    <w:rsid w:val="00247D55"/>
    <w:rsid w:val="00251141"/>
    <w:rsid w:val="0025312A"/>
    <w:rsid w:val="00256F09"/>
    <w:rsid w:val="00257C8C"/>
    <w:rsid w:val="0026458A"/>
    <w:rsid w:val="00281C1F"/>
    <w:rsid w:val="002D0FC7"/>
    <w:rsid w:val="002D188D"/>
    <w:rsid w:val="002F3D7B"/>
    <w:rsid w:val="003076C1"/>
    <w:rsid w:val="00314E82"/>
    <w:rsid w:val="00323C39"/>
    <w:rsid w:val="00332BA1"/>
    <w:rsid w:val="00356008"/>
    <w:rsid w:val="0036685E"/>
    <w:rsid w:val="00375A9E"/>
    <w:rsid w:val="00375DDF"/>
    <w:rsid w:val="00380212"/>
    <w:rsid w:val="003A35E7"/>
    <w:rsid w:val="003B53B4"/>
    <w:rsid w:val="003E7060"/>
    <w:rsid w:val="00407D22"/>
    <w:rsid w:val="0042220A"/>
    <w:rsid w:val="00435D05"/>
    <w:rsid w:val="0044028E"/>
    <w:rsid w:val="00447375"/>
    <w:rsid w:val="004707D5"/>
    <w:rsid w:val="004918D1"/>
    <w:rsid w:val="004A216B"/>
    <w:rsid w:val="004B54ED"/>
    <w:rsid w:val="004C6D92"/>
    <w:rsid w:val="004D3925"/>
    <w:rsid w:val="00524BC0"/>
    <w:rsid w:val="00575303"/>
    <w:rsid w:val="00593D0A"/>
    <w:rsid w:val="005C290D"/>
    <w:rsid w:val="00606232"/>
    <w:rsid w:val="00664792"/>
    <w:rsid w:val="00671F2D"/>
    <w:rsid w:val="0068650B"/>
    <w:rsid w:val="006D1CE6"/>
    <w:rsid w:val="006E5372"/>
    <w:rsid w:val="00710909"/>
    <w:rsid w:val="00714DE6"/>
    <w:rsid w:val="00755CA4"/>
    <w:rsid w:val="00757E51"/>
    <w:rsid w:val="00797950"/>
    <w:rsid w:val="007C0411"/>
    <w:rsid w:val="007F4D20"/>
    <w:rsid w:val="007F5711"/>
    <w:rsid w:val="00804954"/>
    <w:rsid w:val="008151BD"/>
    <w:rsid w:val="008347DA"/>
    <w:rsid w:val="00851F0A"/>
    <w:rsid w:val="00894536"/>
    <w:rsid w:val="008A366C"/>
    <w:rsid w:val="008A3E3C"/>
    <w:rsid w:val="008D18F9"/>
    <w:rsid w:val="008D774F"/>
    <w:rsid w:val="008F563F"/>
    <w:rsid w:val="00932AE0"/>
    <w:rsid w:val="00992998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D769D"/>
    <w:rsid w:val="00AE1295"/>
    <w:rsid w:val="00AE21BB"/>
    <w:rsid w:val="00AE5C54"/>
    <w:rsid w:val="00AF0625"/>
    <w:rsid w:val="00B140F9"/>
    <w:rsid w:val="00B61570"/>
    <w:rsid w:val="00B67354"/>
    <w:rsid w:val="00B83ACD"/>
    <w:rsid w:val="00BB4A65"/>
    <w:rsid w:val="00C255C5"/>
    <w:rsid w:val="00C751CA"/>
    <w:rsid w:val="00CB4D75"/>
    <w:rsid w:val="00CD0723"/>
    <w:rsid w:val="00CD47DF"/>
    <w:rsid w:val="00CF035E"/>
    <w:rsid w:val="00D339F5"/>
    <w:rsid w:val="00D510B4"/>
    <w:rsid w:val="00D94BA6"/>
    <w:rsid w:val="00DA15F5"/>
    <w:rsid w:val="00DB6314"/>
    <w:rsid w:val="00DD024D"/>
    <w:rsid w:val="00DD3FB3"/>
    <w:rsid w:val="00E23BA8"/>
    <w:rsid w:val="00E36B0F"/>
    <w:rsid w:val="00E464FF"/>
    <w:rsid w:val="00E50052"/>
    <w:rsid w:val="00E863C5"/>
    <w:rsid w:val="00ED6A1B"/>
    <w:rsid w:val="00EE181E"/>
    <w:rsid w:val="00EE6497"/>
    <w:rsid w:val="00F27035"/>
    <w:rsid w:val="00F30E7F"/>
    <w:rsid w:val="00F34654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Bezoekrapport</vt:lpstr>
    </vt:vector>
  </TitlesOfParts>
  <Company>Tuxx.nl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Bezoekrapport</dc:title>
  <dc:subject>Bezoekrapport</dc:subject>
  <dc:creator>AOC Oost</dc:creator>
  <cp:keywords>notulen, afspraken bijhouden</cp:keywords>
  <dc:description>Kijk voor meer handige formulieren, tips en tools op Tuxx.nl</dc:description>
  <cp:lastModifiedBy>Edwin Vos</cp:lastModifiedBy>
  <cp:revision>2</cp:revision>
  <cp:lastPrinted>2010-11-19T09:28:00Z</cp:lastPrinted>
  <dcterms:created xsi:type="dcterms:W3CDTF">2013-09-18T14:36:00Z</dcterms:created>
  <dcterms:modified xsi:type="dcterms:W3CDTF">2013-09-18T14:36:00Z</dcterms:modified>
  <cp:category>Bedrijfsformulieren</cp:category>
</cp:coreProperties>
</file>